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1F" w:rsidRDefault="0050281F" w:rsidP="00D156C2">
      <w:pPr>
        <w:jc w:val="center"/>
        <w:rPr>
          <w:sz w:val="24"/>
          <w:szCs w:val="24"/>
        </w:rPr>
      </w:pPr>
    </w:p>
    <w:p w:rsidR="00D156C2" w:rsidRDefault="00D156C2" w:rsidP="00D156C2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 w:rsidR="00D156C2" w:rsidRDefault="00D156C2" w:rsidP="00D156C2">
      <w:pPr>
        <w:pStyle w:val="1"/>
        <w:numPr>
          <w:ilvl w:val="0"/>
          <w:numId w:val="1"/>
        </w:numPr>
        <w:spacing w:before="0"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ПО ПРОЕКТУ ГЕНЕРАЛЬНОГО ПЛАНА  СЕЛЬСКОГО ПОСЕЛЕНИЯ </w:t>
      </w:r>
      <w:r w:rsidR="00F030B2">
        <w:rPr>
          <w:sz w:val="24"/>
          <w:szCs w:val="24"/>
        </w:rPr>
        <w:t>ЕНЕБЕЙ-УРСАЕВСКИЙ</w:t>
      </w:r>
      <w:r>
        <w:rPr>
          <w:sz w:val="24"/>
          <w:szCs w:val="24"/>
        </w:rPr>
        <w:t xml:space="preserve">  СЕЛЬСОВЕТ МУНИЦИПАЛЬНОГО РАЙОНА МИЯКИНСКИЙ РАЙОН РЕСПУБЛИКИ БАШКОРТОСТАН</w:t>
      </w:r>
    </w:p>
    <w:p w:rsidR="00D156C2" w:rsidRDefault="00D156C2" w:rsidP="00D156C2">
      <w:pPr>
        <w:pStyle w:val="a6"/>
        <w:spacing w:after="0"/>
        <w:jc w:val="center"/>
        <w:rPr>
          <w:rStyle w:val="a8"/>
        </w:rPr>
      </w:pPr>
    </w:p>
    <w:p w:rsidR="00D156C2" w:rsidRDefault="00D156C2" w:rsidP="00D156C2">
      <w:pPr>
        <w:pStyle w:val="a6"/>
        <w:spacing w:after="0"/>
      </w:pPr>
      <w:proofErr w:type="spellStart"/>
      <w:r>
        <w:t>с</w:t>
      </w:r>
      <w:proofErr w:type="gramStart"/>
      <w:r>
        <w:t>.</w:t>
      </w:r>
      <w:r w:rsidR="00F030B2">
        <w:t>Е</w:t>
      </w:r>
      <w:proofErr w:type="gramEnd"/>
      <w:r w:rsidR="00F030B2">
        <w:t>небей-Урсаево</w:t>
      </w:r>
      <w:proofErr w:type="spellEnd"/>
      <w:r>
        <w:t xml:space="preserve"> –  здание администрации,  </w:t>
      </w:r>
    </w:p>
    <w:p w:rsidR="00D156C2" w:rsidRDefault="00D156C2" w:rsidP="00D156C2">
      <w:pPr>
        <w:pStyle w:val="a6"/>
        <w:spacing w:after="0"/>
      </w:pPr>
      <w:r>
        <w:t xml:space="preserve">начало в 11.00 часов </w:t>
      </w:r>
      <w:r w:rsidR="00F030B2">
        <w:t>16.12.2014</w:t>
      </w:r>
      <w:r>
        <w:t xml:space="preserve"> г. </w:t>
      </w:r>
    </w:p>
    <w:p w:rsidR="00D156C2" w:rsidRDefault="00D156C2" w:rsidP="00D156C2">
      <w:pPr>
        <w:pStyle w:val="a6"/>
        <w:spacing w:after="0"/>
      </w:pPr>
    </w:p>
    <w:tbl>
      <w:tblPr>
        <w:tblW w:w="102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695"/>
        <w:gridCol w:w="144"/>
      </w:tblGrid>
      <w:tr w:rsidR="00D156C2" w:rsidTr="0050281F">
        <w:trPr>
          <w:trHeight w:val="369"/>
        </w:trPr>
        <w:tc>
          <w:tcPr>
            <w:tcW w:w="10105" w:type="dxa"/>
            <w:gridSpan w:val="2"/>
            <w:vAlign w:val="bottom"/>
          </w:tcPr>
          <w:p w:rsidR="00D156C2" w:rsidRPr="00F030B2" w:rsidRDefault="00D156C2" w:rsidP="00F030B2">
            <w:pPr>
              <w:pStyle w:val="a7"/>
              <w:snapToGrid w:val="0"/>
              <w:spacing w:after="283" w:line="256" w:lineRule="auto"/>
              <w:rPr>
                <w:b/>
              </w:rPr>
            </w:pPr>
            <w:r>
              <w:rPr>
                <w:b/>
              </w:rPr>
              <w:t>Участники публичных слушаний:</w:t>
            </w:r>
          </w:p>
        </w:tc>
        <w:tc>
          <w:tcPr>
            <w:tcW w:w="144" w:type="dxa"/>
          </w:tcPr>
          <w:p w:rsidR="00D156C2" w:rsidRDefault="00D156C2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56C2" w:rsidTr="0050281F">
        <w:tc>
          <w:tcPr>
            <w:tcW w:w="2410" w:type="dxa"/>
            <w:hideMark/>
          </w:tcPr>
          <w:p w:rsidR="0050281F" w:rsidRDefault="00F030B2">
            <w:pPr>
              <w:pStyle w:val="a7"/>
              <w:snapToGrid w:val="0"/>
              <w:spacing w:after="283" w:line="256" w:lineRule="auto"/>
            </w:pPr>
            <w:proofErr w:type="spellStart"/>
            <w:r>
              <w:t>Лутфуллин</w:t>
            </w:r>
            <w:proofErr w:type="spellEnd"/>
            <w:r>
              <w:t xml:space="preserve"> Т.Т.</w:t>
            </w:r>
          </w:p>
          <w:p w:rsidR="0050281F" w:rsidRDefault="0050281F">
            <w:pPr>
              <w:pStyle w:val="a7"/>
              <w:snapToGrid w:val="0"/>
              <w:spacing w:after="283" w:line="256" w:lineRule="auto"/>
            </w:pPr>
            <w:r>
              <w:t>Амирханова Л.А.</w:t>
            </w:r>
          </w:p>
          <w:p w:rsidR="00D156C2" w:rsidRDefault="00D156C2">
            <w:pPr>
              <w:pStyle w:val="a7"/>
              <w:snapToGrid w:val="0"/>
              <w:spacing w:after="283" w:line="256" w:lineRule="auto"/>
              <w:rPr>
                <w:bCs/>
              </w:rPr>
            </w:pPr>
            <w:r w:rsidRPr="0050281F">
              <w:t xml:space="preserve"> </w:t>
            </w:r>
            <w:proofErr w:type="spellStart"/>
            <w:r w:rsidR="0050281F" w:rsidRPr="0050281F">
              <w:rPr>
                <w:bCs/>
              </w:rPr>
              <w:t>Галлямова</w:t>
            </w:r>
            <w:proofErr w:type="spellEnd"/>
            <w:r w:rsidR="0050281F" w:rsidRPr="0050281F">
              <w:rPr>
                <w:bCs/>
              </w:rPr>
              <w:t xml:space="preserve"> Р.М.</w:t>
            </w:r>
          </w:p>
          <w:p w:rsidR="0050281F" w:rsidRPr="0050281F" w:rsidRDefault="0050281F">
            <w:pPr>
              <w:pStyle w:val="a7"/>
              <w:snapToGrid w:val="0"/>
              <w:spacing w:after="283" w:line="256" w:lineRule="auto"/>
              <w:rPr>
                <w:bCs/>
              </w:rPr>
            </w:pPr>
            <w:r>
              <w:rPr>
                <w:bCs/>
              </w:rPr>
              <w:t>Бурханов Р.К.</w:t>
            </w:r>
          </w:p>
          <w:p w:rsidR="0050281F" w:rsidRPr="0050281F" w:rsidRDefault="0050281F">
            <w:pPr>
              <w:pStyle w:val="a7"/>
              <w:snapToGrid w:val="0"/>
              <w:spacing w:after="283" w:line="256" w:lineRule="auto"/>
              <w:rPr>
                <w:bCs/>
              </w:rPr>
            </w:pPr>
            <w:r w:rsidRPr="0050281F">
              <w:rPr>
                <w:bCs/>
              </w:rPr>
              <w:t xml:space="preserve"> </w:t>
            </w:r>
            <w:proofErr w:type="spellStart"/>
            <w:r w:rsidRPr="0050281F">
              <w:rPr>
                <w:bCs/>
              </w:rPr>
              <w:t>Галлямов</w:t>
            </w:r>
            <w:proofErr w:type="spellEnd"/>
            <w:r w:rsidRPr="0050281F">
              <w:rPr>
                <w:bCs/>
              </w:rPr>
              <w:t xml:space="preserve"> И.М.</w:t>
            </w:r>
          </w:p>
          <w:p w:rsidR="0050281F" w:rsidRPr="0050281F" w:rsidRDefault="0050281F">
            <w:pPr>
              <w:pStyle w:val="a7"/>
              <w:snapToGrid w:val="0"/>
              <w:spacing w:after="283" w:line="256" w:lineRule="auto"/>
              <w:rPr>
                <w:bCs/>
              </w:rPr>
            </w:pPr>
            <w:proofErr w:type="spellStart"/>
            <w:r w:rsidRPr="0050281F">
              <w:rPr>
                <w:bCs/>
              </w:rPr>
              <w:t>Абдулова</w:t>
            </w:r>
            <w:proofErr w:type="spellEnd"/>
            <w:r w:rsidRPr="0050281F">
              <w:rPr>
                <w:bCs/>
              </w:rPr>
              <w:t xml:space="preserve"> Ф.А</w:t>
            </w:r>
          </w:p>
          <w:p w:rsidR="009E03F5" w:rsidRPr="009E03F5" w:rsidRDefault="0050281F">
            <w:pPr>
              <w:pStyle w:val="a7"/>
              <w:snapToGrid w:val="0"/>
              <w:spacing w:after="283" w:line="256" w:lineRule="auto"/>
              <w:rPr>
                <w:bCs/>
              </w:rPr>
            </w:pPr>
            <w:proofErr w:type="spellStart"/>
            <w:r w:rsidRPr="0050281F">
              <w:rPr>
                <w:bCs/>
              </w:rPr>
              <w:t>Бадретдинова</w:t>
            </w:r>
            <w:proofErr w:type="spellEnd"/>
            <w:r w:rsidRPr="0050281F">
              <w:rPr>
                <w:bCs/>
              </w:rPr>
              <w:t xml:space="preserve"> Л.М.</w:t>
            </w: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pacing w:after="283" w:line="256" w:lineRule="auto"/>
            </w:pPr>
            <w:r>
              <w:t> - глава  сельского  поселения,    председатель комиссии;  </w:t>
            </w: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 - управляющий делами администрации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>, секретарь комиссии</w:t>
            </w: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50281F">
              <w:rPr>
                <w:rFonts w:ascii="Times New Roman" w:hAnsi="Times New Roman" w:cs="Times New Roman"/>
                <w:b w:val="0"/>
                <w:bCs w:val="0"/>
              </w:rPr>
              <w:t>- специалист 2 категории администрации сельского поселения</w:t>
            </w: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50281F">
              <w:rPr>
                <w:rFonts w:ascii="Times New Roman" w:hAnsi="Times New Roman" w:cs="Times New Roman"/>
                <w:b w:val="0"/>
              </w:rPr>
              <w:t xml:space="preserve">начальник отдела архитектуры администрации  МР </w:t>
            </w:r>
            <w:proofErr w:type="spellStart"/>
            <w:r w:rsidRPr="0050281F">
              <w:rPr>
                <w:rFonts w:ascii="Times New Roman" w:hAnsi="Times New Roman" w:cs="Times New Roman"/>
                <w:b w:val="0"/>
              </w:rPr>
              <w:t>Миякинский</w:t>
            </w:r>
            <w:proofErr w:type="spellEnd"/>
            <w:r w:rsidRPr="0050281F">
              <w:rPr>
                <w:rFonts w:ascii="Times New Roman" w:hAnsi="Times New Roman" w:cs="Times New Roman"/>
                <w:b w:val="0"/>
              </w:rPr>
              <w:t xml:space="preserve"> район</w:t>
            </w:r>
          </w:p>
          <w:p w:rsidR="00C60AD0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 - депутат Совета сельского поселения</w:t>
            </w:r>
          </w:p>
          <w:p w:rsid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         </w:t>
            </w:r>
          </w:p>
          <w:p w:rsidR="0050281F" w:rsidRPr="0050281F" w:rsidRDefault="0050281F" w:rsidP="0050281F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- депутат Совета сельского поселения </w:t>
            </w:r>
          </w:p>
          <w:p w:rsidR="009E03F5" w:rsidRDefault="0050281F" w:rsidP="009E03F5">
            <w:pPr>
              <w:pStyle w:val="21"/>
              <w:ind w:left="2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 xml:space="preserve">         </w:t>
            </w:r>
          </w:p>
          <w:p w:rsidR="0050281F" w:rsidRPr="009E03F5" w:rsidRDefault="0050281F" w:rsidP="009E03F5">
            <w:pPr>
              <w:pStyle w:val="2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0281F">
              <w:rPr>
                <w:rFonts w:ascii="Times New Roman" w:hAnsi="Times New Roman" w:cs="Times New Roman"/>
                <w:b w:val="0"/>
                <w:bCs w:val="0"/>
              </w:rPr>
              <w:t>- депутат Совета сельского поселения</w:t>
            </w:r>
            <w:r w:rsidRPr="0050281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D156C2" w:rsidTr="0050281F">
        <w:trPr>
          <w:trHeight w:val="80"/>
        </w:trPr>
        <w:tc>
          <w:tcPr>
            <w:tcW w:w="2410" w:type="dxa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</w:tr>
      <w:tr w:rsidR="00D156C2" w:rsidTr="0050281F">
        <w:trPr>
          <w:trHeight w:val="80"/>
        </w:trPr>
        <w:tc>
          <w:tcPr>
            <w:tcW w:w="2410" w:type="dxa"/>
            <w:hideMark/>
          </w:tcPr>
          <w:p w:rsidR="00D156C2" w:rsidRDefault="00D156C2">
            <w:pPr>
              <w:pStyle w:val="a7"/>
              <w:spacing w:line="256" w:lineRule="auto"/>
            </w:pP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</w:tr>
      <w:tr w:rsidR="00D156C2" w:rsidTr="0050281F">
        <w:tc>
          <w:tcPr>
            <w:tcW w:w="2410" w:type="dxa"/>
            <w:hideMark/>
          </w:tcPr>
          <w:p w:rsidR="00D156C2" w:rsidRDefault="00D156C2">
            <w:pPr>
              <w:pStyle w:val="a7"/>
              <w:spacing w:line="256" w:lineRule="auto"/>
            </w:pP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</w:tr>
      <w:tr w:rsidR="00D156C2" w:rsidTr="0050281F">
        <w:trPr>
          <w:trHeight w:val="80"/>
        </w:trPr>
        <w:tc>
          <w:tcPr>
            <w:tcW w:w="2410" w:type="dxa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napToGrid w:val="0"/>
              <w:spacing w:line="256" w:lineRule="auto"/>
            </w:pPr>
          </w:p>
        </w:tc>
      </w:tr>
      <w:tr w:rsidR="00D156C2" w:rsidTr="0050281F">
        <w:tc>
          <w:tcPr>
            <w:tcW w:w="2410" w:type="dxa"/>
            <w:hideMark/>
          </w:tcPr>
          <w:p w:rsidR="00D156C2" w:rsidRDefault="00D156C2">
            <w:pPr>
              <w:pStyle w:val="a7"/>
              <w:snapToGrid w:val="0"/>
              <w:spacing w:after="283" w:line="256" w:lineRule="auto"/>
            </w:pPr>
          </w:p>
        </w:tc>
        <w:tc>
          <w:tcPr>
            <w:tcW w:w="7839" w:type="dxa"/>
            <w:gridSpan w:val="2"/>
            <w:hideMark/>
          </w:tcPr>
          <w:p w:rsidR="00D156C2" w:rsidRDefault="00D156C2">
            <w:pPr>
              <w:pStyle w:val="a7"/>
              <w:snapToGrid w:val="0"/>
              <w:spacing w:after="283" w:line="256" w:lineRule="auto"/>
            </w:pPr>
          </w:p>
        </w:tc>
      </w:tr>
      <w:tr w:rsidR="00D156C2" w:rsidTr="0050281F">
        <w:trPr>
          <w:trHeight w:val="80"/>
        </w:trPr>
        <w:tc>
          <w:tcPr>
            <w:tcW w:w="2410" w:type="dxa"/>
            <w:hideMark/>
          </w:tcPr>
          <w:p w:rsidR="00D156C2" w:rsidRDefault="00D156C2">
            <w:pPr>
              <w:pStyle w:val="a7"/>
              <w:snapToGrid w:val="0"/>
              <w:spacing w:after="283" w:line="256" w:lineRule="auto"/>
            </w:pPr>
          </w:p>
        </w:tc>
        <w:tc>
          <w:tcPr>
            <w:tcW w:w="7839" w:type="dxa"/>
            <w:gridSpan w:val="2"/>
            <w:hideMark/>
          </w:tcPr>
          <w:p w:rsidR="00F030B2" w:rsidRDefault="00F030B2">
            <w:pPr>
              <w:pStyle w:val="a7"/>
              <w:snapToGrid w:val="0"/>
              <w:spacing w:after="283" w:line="256" w:lineRule="auto"/>
            </w:pPr>
          </w:p>
        </w:tc>
      </w:tr>
    </w:tbl>
    <w:p w:rsidR="00D156C2" w:rsidRDefault="00D156C2" w:rsidP="00D156C2">
      <w:pPr>
        <w:pStyle w:val="a6"/>
        <w:spacing w:after="0"/>
      </w:pPr>
      <w:r>
        <w:t xml:space="preserve">В публичных слушаниях приняли участие 10 человек: </w:t>
      </w:r>
    </w:p>
    <w:p w:rsidR="00D156C2" w:rsidRDefault="00D156C2" w:rsidP="00D156C2">
      <w:pPr>
        <w:pStyle w:val="a6"/>
        <w:spacing w:after="0"/>
      </w:pPr>
      <w:r>
        <w:t> </w:t>
      </w:r>
    </w:p>
    <w:p w:rsidR="00D156C2" w:rsidRPr="0050281F" w:rsidRDefault="00D156C2" w:rsidP="0050281F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81F">
        <w:rPr>
          <w:rFonts w:ascii="Times New Roman" w:hAnsi="Times New Roman" w:cs="Times New Roman"/>
          <w:sz w:val="24"/>
          <w:szCs w:val="24"/>
        </w:rPr>
        <w:t xml:space="preserve">Предмет слушаний: </w:t>
      </w:r>
    </w:p>
    <w:p w:rsidR="00D156C2" w:rsidRPr="0050281F" w:rsidRDefault="00D156C2" w:rsidP="0050281F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81F">
        <w:rPr>
          <w:rFonts w:ascii="Times New Roman" w:hAnsi="Times New Roman" w:cs="Times New Roman"/>
          <w:sz w:val="24"/>
          <w:szCs w:val="24"/>
        </w:rPr>
        <w:t xml:space="preserve">Рассмотрение проекта генерального плана  сельского поселения </w:t>
      </w:r>
      <w:proofErr w:type="spellStart"/>
      <w:r w:rsidR="000A22BF" w:rsidRPr="0050281F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281F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разработан в соответствии с техническим заданием к Муниципальному контракту № 0301300024113000003, разработанного  «</w:t>
      </w:r>
      <w:proofErr w:type="spellStart"/>
      <w:r w:rsidRPr="0050281F">
        <w:rPr>
          <w:rFonts w:ascii="Times New Roman" w:hAnsi="Times New Roman" w:cs="Times New Roman"/>
          <w:sz w:val="24"/>
          <w:szCs w:val="24"/>
        </w:rPr>
        <w:t>Уралгеоинформ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»  - филиал </w:t>
      </w:r>
      <w:r w:rsidR="006F5D3C">
        <w:rPr>
          <w:rFonts w:ascii="Times New Roman" w:hAnsi="Times New Roman" w:cs="Times New Roman"/>
          <w:sz w:val="24"/>
          <w:szCs w:val="24"/>
        </w:rPr>
        <w:t>ООО «Технология 2000» г</w:t>
      </w:r>
      <w:proofErr w:type="gramStart"/>
      <w:r w:rsidR="006F5D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F5D3C">
        <w:rPr>
          <w:rFonts w:ascii="Times New Roman" w:hAnsi="Times New Roman" w:cs="Times New Roman"/>
          <w:sz w:val="24"/>
          <w:szCs w:val="24"/>
        </w:rPr>
        <w:t>фа 2015</w:t>
      </w:r>
      <w:r w:rsidRPr="0050281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156C2" w:rsidRPr="0050281F" w:rsidRDefault="00D156C2" w:rsidP="0050281F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81F"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</w:t>
      </w:r>
    </w:p>
    <w:p w:rsidR="00D156C2" w:rsidRPr="0050281F" w:rsidRDefault="00D156C2" w:rsidP="0050281F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81F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</w:t>
      </w:r>
      <w:proofErr w:type="spellStart"/>
      <w:r w:rsidR="000A22BF" w:rsidRPr="0050281F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281F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50281F">
        <w:rPr>
          <w:rFonts w:ascii="Times New Roman" w:hAnsi="Times New Roman" w:cs="Times New Roman"/>
          <w:sz w:val="24"/>
          <w:szCs w:val="24"/>
        </w:rPr>
        <w:t>08.12.2015</w:t>
      </w:r>
      <w:r w:rsidRPr="0050281F">
        <w:rPr>
          <w:rFonts w:ascii="Times New Roman" w:hAnsi="Times New Roman" w:cs="Times New Roman"/>
          <w:sz w:val="24"/>
          <w:szCs w:val="24"/>
        </w:rPr>
        <w:t xml:space="preserve"> № </w:t>
      </w:r>
      <w:r w:rsidR="0050281F">
        <w:rPr>
          <w:rFonts w:ascii="Times New Roman" w:hAnsi="Times New Roman" w:cs="Times New Roman"/>
          <w:sz w:val="24"/>
          <w:szCs w:val="24"/>
        </w:rPr>
        <w:t xml:space="preserve">49  </w:t>
      </w:r>
      <w:r w:rsidRPr="0050281F">
        <w:rPr>
          <w:rFonts w:ascii="Times New Roman" w:hAnsi="Times New Roman" w:cs="Times New Roman"/>
          <w:sz w:val="24"/>
          <w:szCs w:val="24"/>
        </w:rPr>
        <w:t xml:space="preserve"> « </w:t>
      </w:r>
      <w:r w:rsidRPr="0050281F">
        <w:rPr>
          <w:rFonts w:ascii="Times New Roman" w:hAnsi="Times New Roman" w:cs="Times New Roman"/>
          <w:bCs/>
          <w:sz w:val="24"/>
          <w:szCs w:val="24"/>
        </w:rPr>
        <w:t xml:space="preserve">О вынесении проекта генеральных планов </w:t>
      </w:r>
      <w:r w:rsidRPr="005028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A22BF" w:rsidRPr="0050281F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281F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5028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0281F">
        <w:rPr>
          <w:rFonts w:ascii="Times New Roman" w:hAnsi="Times New Roman" w:cs="Times New Roman"/>
          <w:bCs/>
          <w:sz w:val="24"/>
          <w:szCs w:val="24"/>
        </w:rPr>
        <w:t>на публичные слушания</w:t>
      </w:r>
      <w:r w:rsidRPr="005028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56C2" w:rsidRPr="0050281F" w:rsidRDefault="00D156C2" w:rsidP="005028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156C2" w:rsidRDefault="00D156C2" w:rsidP="00D156C2">
      <w:pPr>
        <w:pStyle w:val="a6"/>
        <w:spacing w:after="0"/>
        <w:rPr>
          <w:b/>
        </w:rPr>
      </w:pPr>
      <w:r>
        <w:rPr>
          <w:b/>
        </w:rPr>
        <w:t xml:space="preserve">Порядок проведения публичных слушаний: </w:t>
      </w:r>
    </w:p>
    <w:p w:rsidR="00D156C2" w:rsidRDefault="00D156C2" w:rsidP="00D156C2">
      <w:pPr>
        <w:pStyle w:val="a6"/>
        <w:spacing w:after="0"/>
      </w:pPr>
      <w:r>
        <w:t xml:space="preserve">     1. Выступления: </w:t>
      </w:r>
    </w:p>
    <w:p w:rsidR="00D156C2" w:rsidRDefault="00925D33" w:rsidP="00D156C2">
      <w:pPr>
        <w:pStyle w:val="a6"/>
        <w:spacing w:after="0"/>
        <w:jc w:val="both"/>
      </w:pPr>
      <w:r>
        <w:t>     г</w:t>
      </w:r>
      <w:r w:rsidR="00D156C2">
        <w:t xml:space="preserve">лавы  сельского поселения </w:t>
      </w:r>
      <w:proofErr w:type="spellStart"/>
      <w:r w:rsidR="000A22BF">
        <w:t>Енебей-Урсаевский</w:t>
      </w:r>
      <w:proofErr w:type="spellEnd"/>
      <w:r w:rsidR="00D156C2">
        <w:t xml:space="preserve"> сельсовет </w:t>
      </w:r>
      <w:proofErr w:type="spellStart"/>
      <w:r>
        <w:t>Лутфуллина</w:t>
      </w:r>
      <w:proofErr w:type="spellEnd"/>
      <w:r>
        <w:t xml:space="preserve"> Т.Т</w:t>
      </w:r>
      <w:r w:rsidR="00D156C2">
        <w:t xml:space="preserve">., </w:t>
      </w:r>
    </w:p>
    <w:p w:rsidR="00925D33" w:rsidRDefault="00D156C2" w:rsidP="00D156C2">
      <w:pPr>
        <w:pStyle w:val="a6"/>
        <w:spacing w:after="0"/>
        <w:jc w:val="both"/>
      </w:pPr>
      <w:r>
        <w:t xml:space="preserve">     начальника отдела </w:t>
      </w:r>
      <w:r w:rsidR="00925D33">
        <w:t xml:space="preserve">строительства, </w:t>
      </w:r>
      <w:r>
        <w:t xml:space="preserve">архитектуры администрации  МР </w:t>
      </w:r>
      <w:proofErr w:type="spellStart"/>
      <w:r>
        <w:t>Миякинский</w:t>
      </w:r>
      <w:proofErr w:type="spellEnd"/>
      <w:r>
        <w:t xml:space="preserve"> район </w:t>
      </w:r>
      <w:r w:rsidR="00925D33">
        <w:t xml:space="preserve">РБ </w:t>
      </w:r>
      <w:proofErr w:type="spellStart"/>
      <w:r>
        <w:t>Бурханова</w:t>
      </w:r>
      <w:proofErr w:type="spellEnd"/>
      <w:r>
        <w:t xml:space="preserve"> Р.К.  </w:t>
      </w:r>
    </w:p>
    <w:p w:rsidR="00D156C2" w:rsidRDefault="00D156C2" w:rsidP="00D156C2">
      <w:pPr>
        <w:pStyle w:val="a6"/>
        <w:spacing w:after="0"/>
        <w:jc w:val="both"/>
      </w:pPr>
      <w:r>
        <w:t xml:space="preserve">  2. Рассмотрение вопросов и предложений участников публичных слушаний. </w:t>
      </w:r>
    </w:p>
    <w:p w:rsidR="00D156C2" w:rsidRDefault="00D156C2" w:rsidP="00D156C2">
      <w:pPr>
        <w:pStyle w:val="a6"/>
        <w:spacing w:after="0"/>
        <w:ind w:firstLine="708"/>
        <w:jc w:val="both"/>
      </w:pPr>
      <w:r>
        <w:t xml:space="preserve">По предложенному Главой поселения </w:t>
      </w:r>
      <w:proofErr w:type="spellStart"/>
      <w:r w:rsidR="00925D33">
        <w:t>Лутфуллиным</w:t>
      </w:r>
      <w:proofErr w:type="spellEnd"/>
      <w:r w:rsidR="00925D33">
        <w:t xml:space="preserve"> З.З</w:t>
      </w:r>
      <w:r>
        <w:t xml:space="preserve">. порядку проведения публичных слушаний – замечаний и предложений от участников слушаний не поступило. </w:t>
      </w:r>
    </w:p>
    <w:p w:rsidR="00D156C2" w:rsidRDefault="00D156C2" w:rsidP="00D156C2">
      <w:pPr>
        <w:pStyle w:val="a6"/>
        <w:spacing w:after="0"/>
        <w:jc w:val="both"/>
      </w:pPr>
      <w:r>
        <w:t xml:space="preserve">     Глава  сельского поселения </w:t>
      </w:r>
      <w:proofErr w:type="spellStart"/>
      <w:r w:rsidR="00925D33">
        <w:t>Лутфуллин</w:t>
      </w:r>
      <w:proofErr w:type="spellEnd"/>
      <w:r w:rsidR="00925D33">
        <w:t xml:space="preserve"> Т.Т</w:t>
      </w:r>
      <w:r>
        <w:t xml:space="preserve">., начальник отдела </w:t>
      </w:r>
      <w:r w:rsidR="00925D33">
        <w:t xml:space="preserve">строительства, </w:t>
      </w:r>
      <w:r>
        <w:t xml:space="preserve">архитектуры администрации  МР </w:t>
      </w:r>
      <w:proofErr w:type="spellStart"/>
      <w:r>
        <w:t>Миякинский</w:t>
      </w:r>
      <w:proofErr w:type="spellEnd"/>
      <w:r>
        <w:t xml:space="preserve"> район Бурханов Р.К. - ознакомили участников публичных слушаний </w:t>
      </w:r>
      <w:proofErr w:type="gramStart"/>
      <w:r>
        <w:t>с</w:t>
      </w:r>
      <w:proofErr w:type="gramEnd"/>
      <w:r>
        <w:t xml:space="preserve">: 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A81">
        <w:rPr>
          <w:rFonts w:ascii="Times New Roman" w:hAnsi="Times New Roman" w:cs="Times New Roman"/>
          <w:sz w:val="24"/>
          <w:szCs w:val="24"/>
        </w:rPr>
        <w:t xml:space="preserve">В районной газете «Октябрь» от </w:t>
      </w:r>
      <w:r w:rsidR="00925D33" w:rsidRPr="00770A81">
        <w:rPr>
          <w:rFonts w:ascii="Times New Roman" w:hAnsi="Times New Roman" w:cs="Times New Roman"/>
          <w:sz w:val="24"/>
          <w:szCs w:val="24"/>
        </w:rPr>
        <w:t>14</w:t>
      </w:r>
      <w:r w:rsidRPr="00770A81">
        <w:rPr>
          <w:rFonts w:ascii="Times New Roman" w:hAnsi="Times New Roman" w:cs="Times New Roman"/>
          <w:sz w:val="24"/>
          <w:szCs w:val="24"/>
        </w:rPr>
        <w:t xml:space="preserve"> </w:t>
      </w:r>
      <w:r w:rsidR="00925D33" w:rsidRPr="00770A81">
        <w:rPr>
          <w:rFonts w:ascii="Times New Roman" w:hAnsi="Times New Roman" w:cs="Times New Roman"/>
          <w:sz w:val="24"/>
          <w:szCs w:val="24"/>
        </w:rPr>
        <w:t>ноября 2015</w:t>
      </w:r>
      <w:r w:rsidRPr="00770A81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925D33" w:rsidRPr="00770A81">
        <w:rPr>
          <w:rFonts w:ascii="Times New Roman" w:hAnsi="Times New Roman" w:cs="Times New Roman"/>
          <w:sz w:val="24"/>
          <w:szCs w:val="24"/>
        </w:rPr>
        <w:t>1</w:t>
      </w:r>
      <w:r w:rsidRPr="00770A81">
        <w:rPr>
          <w:rFonts w:ascii="Times New Roman" w:hAnsi="Times New Roman" w:cs="Times New Roman"/>
          <w:sz w:val="24"/>
          <w:szCs w:val="24"/>
        </w:rPr>
        <w:t xml:space="preserve"> (</w:t>
      </w:r>
      <w:r w:rsidR="00925D33" w:rsidRPr="00770A81">
        <w:rPr>
          <w:rFonts w:ascii="Times New Roman" w:hAnsi="Times New Roman" w:cs="Times New Roman"/>
          <w:sz w:val="24"/>
          <w:szCs w:val="24"/>
        </w:rPr>
        <w:t>9073</w:t>
      </w:r>
      <w:r w:rsidRPr="00770A81">
        <w:rPr>
          <w:rFonts w:ascii="Times New Roman" w:hAnsi="Times New Roman" w:cs="Times New Roman"/>
          <w:sz w:val="24"/>
          <w:szCs w:val="24"/>
        </w:rPr>
        <w:t>) было размещ</w:t>
      </w:r>
      <w:r w:rsidR="00925D33" w:rsidRPr="00770A81">
        <w:rPr>
          <w:rFonts w:ascii="Times New Roman" w:hAnsi="Times New Roman" w:cs="Times New Roman"/>
          <w:sz w:val="24"/>
          <w:szCs w:val="24"/>
        </w:rPr>
        <w:t xml:space="preserve">ено  информационное сообщение - О размещении проекта генплана СП  </w:t>
      </w:r>
      <w:proofErr w:type="spellStart"/>
      <w:r w:rsidR="00925D33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="00925D33"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5D33"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25D33" w:rsidRPr="00770A81">
        <w:rPr>
          <w:rFonts w:ascii="Times New Roman" w:hAnsi="Times New Roman" w:cs="Times New Roman"/>
          <w:sz w:val="24"/>
          <w:szCs w:val="24"/>
        </w:rPr>
        <w:t xml:space="preserve"> район РБ в сети интернет на официальном сайте  ФГИС ТП </w:t>
      </w:r>
      <w:hyperlink r:id="rId5" w:history="1"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fgis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dov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.ru/</w:t>
        </w:r>
      </w:hyperlink>
      <w:proofErr w:type="spellStart"/>
      <w:r w:rsidR="00925D33" w:rsidRPr="00770A81">
        <w:rPr>
          <w:rFonts w:ascii="Times New Roman" w:hAnsi="Times New Roman" w:cs="Times New Roman"/>
          <w:sz w:val="24"/>
          <w:szCs w:val="24"/>
          <w:lang w:val="en-US"/>
        </w:rPr>
        <w:t>fgis</w:t>
      </w:r>
      <w:proofErr w:type="spellEnd"/>
      <w:r w:rsidR="00925D33" w:rsidRPr="00770A81">
        <w:rPr>
          <w:rFonts w:ascii="Times New Roman" w:hAnsi="Times New Roman" w:cs="Times New Roman"/>
          <w:sz w:val="24"/>
          <w:szCs w:val="24"/>
        </w:rPr>
        <w:t xml:space="preserve">/ и на официальном сайте сельского поселения </w:t>
      </w:r>
      <w:proofErr w:type="spellStart"/>
      <w:r w:rsidR="00925D33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="00925D33" w:rsidRPr="00770A81">
        <w:rPr>
          <w:rFonts w:ascii="Times New Roman" w:hAnsi="Times New Roman" w:cs="Times New Roman"/>
          <w:sz w:val="24"/>
          <w:szCs w:val="24"/>
        </w:rPr>
        <w:t xml:space="preserve"> </w:t>
      </w:r>
      <w:r w:rsidR="00925D33" w:rsidRPr="00770A81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 </w:t>
      </w:r>
      <w:hyperlink r:id="rId6" w:tgtFrame="_blank" w:history="1">
        <w:proofErr w:type="gramEnd"/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ursaevski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25D33" w:rsidRPr="00770A8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gramStart"/>
      </w:hyperlink>
      <w:r w:rsidR="00925D33" w:rsidRPr="00770A81">
        <w:rPr>
          <w:rFonts w:ascii="Times New Roman" w:hAnsi="Times New Roman" w:cs="Times New Roman"/>
          <w:sz w:val="24"/>
          <w:szCs w:val="24"/>
        </w:rPr>
        <w:t xml:space="preserve">.  </w:t>
      </w:r>
      <w:r w:rsidRPr="00770A81">
        <w:rPr>
          <w:rFonts w:ascii="Times New Roman" w:hAnsi="Times New Roman" w:cs="Times New Roman"/>
          <w:sz w:val="24"/>
          <w:szCs w:val="24"/>
        </w:rPr>
        <w:t>Замечания и предложения принимали</w:t>
      </w:r>
      <w:r w:rsidR="007E616E" w:rsidRPr="00770A81">
        <w:rPr>
          <w:rFonts w:ascii="Times New Roman" w:hAnsi="Times New Roman" w:cs="Times New Roman"/>
          <w:sz w:val="24"/>
          <w:szCs w:val="24"/>
        </w:rPr>
        <w:t>сь  по адресу</w:t>
      </w:r>
      <w:r w:rsidRPr="00770A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70A81">
        <w:rPr>
          <w:rFonts w:ascii="Times New Roman" w:hAnsi="Times New Roman" w:cs="Times New Roman"/>
          <w:sz w:val="24"/>
          <w:szCs w:val="24"/>
        </w:rPr>
        <w:t xml:space="preserve"> РБ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0A81">
        <w:rPr>
          <w:rFonts w:ascii="Times New Roman" w:hAnsi="Times New Roman" w:cs="Times New Roman"/>
          <w:sz w:val="24"/>
          <w:szCs w:val="24"/>
        </w:rPr>
        <w:t>.</w:t>
      </w:r>
      <w:r w:rsidR="007E616E" w:rsidRPr="00770A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E616E" w:rsidRPr="00770A81">
        <w:rPr>
          <w:rFonts w:ascii="Times New Roman" w:hAnsi="Times New Roman" w:cs="Times New Roman"/>
          <w:sz w:val="24"/>
          <w:szCs w:val="24"/>
        </w:rPr>
        <w:t>небей-Урсаево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, ул. </w:t>
      </w:r>
      <w:r w:rsidR="007E616E" w:rsidRPr="00770A81">
        <w:rPr>
          <w:rFonts w:ascii="Times New Roman" w:hAnsi="Times New Roman" w:cs="Times New Roman"/>
          <w:sz w:val="24"/>
          <w:szCs w:val="24"/>
        </w:rPr>
        <w:t>Центральная</w:t>
      </w:r>
      <w:r w:rsidRPr="00770A81">
        <w:rPr>
          <w:rFonts w:ascii="Times New Roman" w:hAnsi="Times New Roman" w:cs="Times New Roman"/>
          <w:sz w:val="24"/>
          <w:szCs w:val="24"/>
        </w:rPr>
        <w:t xml:space="preserve"> </w:t>
      </w:r>
      <w:r w:rsidR="007E616E" w:rsidRPr="00770A81">
        <w:rPr>
          <w:rFonts w:ascii="Times New Roman" w:hAnsi="Times New Roman" w:cs="Times New Roman"/>
          <w:sz w:val="24"/>
          <w:szCs w:val="24"/>
        </w:rPr>
        <w:t>2</w:t>
      </w:r>
      <w:r w:rsidRPr="00770A81">
        <w:rPr>
          <w:rFonts w:ascii="Times New Roman" w:hAnsi="Times New Roman" w:cs="Times New Roman"/>
          <w:sz w:val="24"/>
          <w:szCs w:val="24"/>
        </w:rPr>
        <w:t xml:space="preserve"> (администрация СП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РБ) в течение одного месяца с момента опубликования данного сообщения.</w:t>
      </w:r>
    </w:p>
    <w:p w:rsidR="00D156C2" w:rsidRPr="00770A81" w:rsidRDefault="00D156C2" w:rsidP="00D156C2">
      <w:pPr>
        <w:pStyle w:val="a6"/>
        <w:spacing w:after="0"/>
        <w:ind w:right="261" w:firstLine="709"/>
        <w:jc w:val="both"/>
        <w:rPr>
          <w:lang w:eastAsia="ru-RU"/>
        </w:rPr>
      </w:pPr>
      <w:proofErr w:type="gramStart"/>
      <w:r w:rsidRPr="00770A81">
        <w:rPr>
          <w:lang w:eastAsia="ru-RU"/>
        </w:rPr>
        <w:t>Генеральный план является документом территориального планирования, определяющим основные направления развития сельского поселения на ближайшие 20 лет с обеспечением благоприятных условий жизнедеятельности и безопасности человека, с ограничением негативного воздействия хозяйственной и иной деятельности на окружающую среду, с охраной и рациональным использованием природных ресурсов.</w:t>
      </w:r>
      <w:proofErr w:type="gramEnd"/>
    </w:p>
    <w:p w:rsidR="00D156C2" w:rsidRPr="00770A81" w:rsidRDefault="00D156C2" w:rsidP="00D156C2">
      <w:pPr>
        <w:spacing w:after="120"/>
        <w:ind w:right="26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770A81">
        <w:rPr>
          <w:rFonts w:ascii="Times New Roman" w:hAnsi="Times New Roman" w:cs="Times New Roman"/>
          <w:sz w:val="24"/>
          <w:szCs w:val="24"/>
        </w:rPr>
        <w:t>учета множества факторов развития сельского поселения</w:t>
      </w:r>
      <w:proofErr w:type="gramEnd"/>
      <w:r w:rsidRPr="00770A81">
        <w:rPr>
          <w:rFonts w:ascii="Times New Roman" w:hAnsi="Times New Roman" w:cs="Times New Roman"/>
          <w:sz w:val="24"/>
          <w:szCs w:val="24"/>
        </w:rPr>
        <w:t xml:space="preserve"> требует анализа современного состояния населённых пунктов и выявления ограничений по их территориальному использованию. С учетом этих ограничений в составе генплана разработано функциональное зонирование территории, которое является основой для последующей разработки Правил землепользования и застройки с установлением режимов и регламентов ее использования.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Проектирование выполнялось в соответствии с положениями и требованиями: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от 24.12.2004 г.;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-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</w:t>
      </w:r>
      <w:smartTag w:uri="urn:schemas-microsoft-com:office:smarttags" w:element="metricconverter">
        <w:smartTagPr>
          <w:attr w:name="ProductID" w:val="2008 г"/>
        </w:smartTagPr>
        <w:r w:rsidRPr="00770A8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70A81">
        <w:rPr>
          <w:rFonts w:ascii="Times New Roman" w:hAnsi="Times New Roman" w:cs="Times New Roman"/>
          <w:sz w:val="24"/>
          <w:szCs w:val="24"/>
        </w:rPr>
        <w:t>.;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Санитарных, противопожарных и других норм проектирования.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Цифровая картографическая основа (ЦКО)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выполнен</w:t>
      </w:r>
      <w:proofErr w:type="gramStart"/>
      <w:r w:rsidRPr="00770A8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70A81">
        <w:rPr>
          <w:rFonts w:ascii="Times New Roman" w:hAnsi="Times New Roman" w:cs="Times New Roman"/>
          <w:sz w:val="24"/>
          <w:szCs w:val="24"/>
        </w:rPr>
        <w:t xml:space="preserve"> «Технология 2000» г. Екатеринбург в 2013 году.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Генеральный план рассчитан на реализацию в два этапа: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770A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0A81">
        <w:rPr>
          <w:rFonts w:ascii="Times New Roman" w:hAnsi="Times New Roman" w:cs="Times New Roman"/>
          <w:sz w:val="24"/>
          <w:szCs w:val="24"/>
        </w:rPr>
        <w:t xml:space="preserve"> очередь строительства – до 2023 года.</w:t>
      </w:r>
      <w:proofErr w:type="gramEnd"/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Расчетный срок реализации – до 2033 года.</w:t>
      </w:r>
    </w:p>
    <w:p w:rsidR="00D156C2" w:rsidRPr="00770A81" w:rsidRDefault="00D156C2" w:rsidP="00770A8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В проекте использованы данные, представленные администрацией МР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район, СП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сельсовет, данные отраслевых министерств, ведомств, Госкомстата РБ, ранее выполненных проектных работ.</w:t>
      </w:r>
    </w:p>
    <w:p w:rsidR="00D156C2" w:rsidRPr="00770A81" w:rsidRDefault="00D156C2" w:rsidP="00D156C2">
      <w:pPr>
        <w:pStyle w:val="a6"/>
        <w:spacing w:after="0"/>
        <w:ind w:firstLine="708"/>
        <w:jc w:val="both"/>
      </w:pPr>
      <w:r w:rsidRPr="00770A81">
        <w:t xml:space="preserve">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D156C2" w:rsidRPr="00770A81" w:rsidRDefault="00D156C2" w:rsidP="00D156C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C2" w:rsidRPr="00770A81" w:rsidRDefault="00D156C2" w:rsidP="00D156C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C2" w:rsidRPr="00770A81" w:rsidRDefault="00D156C2" w:rsidP="00D156C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81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D156C2" w:rsidRPr="00770A81" w:rsidRDefault="00D156C2" w:rsidP="00D156C2">
      <w:pPr>
        <w:shd w:val="clear" w:color="auto" w:fill="FFFFFF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Главная цель проекта – пространственная организация среды методами территориального планирования для рационального использования земель и их охраны, совершенствования инженерной и транспортной инфраструктур, социально-экономического развития,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территории.</w:t>
      </w:r>
    </w:p>
    <w:p w:rsidR="00D156C2" w:rsidRPr="00770A81" w:rsidRDefault="00D156C2" w:rsidP="00D156C2">
      <w:pPr>
        <w:spacing w:before="120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Основные задачи работы:</w:t>
      </w:r>
    </w:p>
    <w:p w:rsidR="00D156C2" w:rsidRPr="00770A81" w:rsidRDefault="00D156C2" w:rsidP="00D156C2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</w:t>
      </w:r>
      <w:proofErr w:type="gramStart"/>
      <w:r w:rsidRPr="00770A81">
        <w:rPr>
          <w:rFonts w:ascii="Times New Roman" w:hAnsi="Times New Roman" w:cs="Times New Roman"/>
          <w:sz w:val="24"/>
          <w:szCs w:val="24"/>
        </w:rPr>
        <w:t>проблем градостроительного развития территорий населённых пунктов сельского поселения</w:t>
      </w:r>
      <w:proofErr w:type="gramEnd"/>
      <w:r w:rsidRPr="00770A81">
        <w:rPr>
          <w:rFonts w:ascii="Times New Roman" w:hAnsi="Times New Roman" w:cs="Times New Roman"/>
          <w:sz w:val="24"/>
          <w:szCs w:val="24"/>
        </w:rPr>
        <w:t xml:space="preserve"> и определение условий их решения; </w:t>
      </w:r>
    </w:p>
    <w:p w:rsidR="00D156C2" w:rsidRPr="00770A81" w:rsidRDefault="00D156C2" w:rsidP="00D156C2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разработка схемы функционального зонирования в соответствии с направлениями социально-экономического развития и учетом градостроительных ограничений;</w:t>
      </w:r>
    </w:p>
    <w:p w:rsidR="00D156C2" w:rsidRPr="00770A81" w:rsidRDefault="00D156C2" w:rsidP="00D156C2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определение перечня объектов местного значения и их размещение с целью создания благоприятных условий жизни и деятельности населения;</w:t>
      </w:r>
    </w:p>
    <w:p w:rsidR="00D156C2" w:rsidRPr="00770A81" w:rsidRDefault="00D156C2" w:rsidP="00D156C2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- создание электронного генерального плана в качестве ресурса ИСОГД на основе новейших компьютерных технологий.</w:t>
      </w:r>
    </w:p>
    <w:p w:rsidR="00D156C2" w:rsidRPr="00770A81" w:rsidRDefault="00D156C2" w:rsidP="00D156C2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При разработке генерального плана учитывались: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 особенности типов жилой застройки;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состояние инженерной и транспортной инфраструктур, направления их модернизации;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природно-ресурсный потенциал;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природно-климатические, национальные и иные особенности.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объектов </w:t>
      </w:r>
      <w:proofErr w:type="spellStart"/>
      <w:r w:rsidRPr="00770A81">
        <w:t>электро</w:t>
      </w:r>
      <w:proofErr w:type="spellEnd"/>
      <w:r w:rsidRPr="00770A81">
        <w:t>-, тепл</w:t>
      </w:r>
      <w:proofErr w:type="gramStart"/>
      <w:r w:rsidRPr="00770A81">
        <w:t>о-</w:t>
      </w:r>
      <w:proofErr w:type="gramEnd"/>
      <w:r w:rsidRPr="00770A81">
        <w:t xml:space="preserve">, </w:t>
      </w:r>
      <w:proofErr w:type="spellStart"/>
      <w:r w:rsidRPr="00770A81">
        <w:t>газо</w:t>
      </w:r>
      <w:proofErr w:type="spellEnd"/>
      <w:r w:rsidRPr="00770A81">
        <w:t xml:space="preserve">- и водоснабжения населения в границах поселения;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На картах (схемах), содержащихся в генеральных планах, отображаются: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поселения;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населенных пунктов, входящих в состав поселения;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существующие и планируемые границы земель промышленности, энергетики, транспорта, связи;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 границы функциональных зон с отображением параметров планируемого развития таких зон;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 границы территорий объектов культурного наследия;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зон с особыми условиями использования территорий;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границы зон инженерной и транспортной инфраструктур.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lastRenderedPageBreak/>
        <w:t xml:space="preserve">     </w:t>
      </w:r>
      <w:proofErr w:type="gramStart"/>
      <w:r w:rsidRPr="00770A81"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К основным мероприятиям по территориальному планированию сельского поселения относятся: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создание комплексных общественно-деловых и производственно-коммунальных зон;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>     развитие и реконструкция объектов и сетей инженерно-технической инфраструктуры;     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 w:rsidRPr="00770A81">
        <w:t>для</w:t>
      </w:r>
      <w:proofErr w:type="gramEnd"/>
      <w:r w:rsidRPr="00770A81">
        <w:t xml:space="preserve"> жилищного, в основном малоэтажного.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 xml:space="preserve">     Генплан действует на территории  сельского поселения в пределах границ поселения.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    </w:t>
      </w:r>
      <w:r w:rsidRPr="00770A81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770A81"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770A81">
        <w:rPr>
          <w:rFonts w:ascii="Times New Roman" w:hAnsi="Times New Roman" w:cs="Times New Roman"/>
          <w:sz w:val="24"/>
          <w:szCs w:val="24"/>
        </w:rPr>
        <w:t>т участников публичных слушаний поступили следующие вопросы и предложения: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От участника публичных слушаний </w:t>
      </w:r>
      <w:proofErr w:type="spellStart"/>
      <w:r w:rsidR="00770A81" w:rsidRPr="00770A81">
        <w:rPr>
          <w:rFonts w:ascii="Times New Roman" w:hAnsi="Times New Roman" w:cs="Times New Roman"/>
          <w:sz w:val="24"/>
          <w:szCs w:val="24"/>
        </w:rPr>
        <w:t>Абдуловой</w:t>
      </w:r>
      <w:proofErr w:type="spellEnd"/>
      <w:r w:rsidR="00770A81" w:rsidRPr="0077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81" w:rsidRPr="00770A81">
        <w:rPr>
          <w:rFonts w:ascii="Times New Roman" w:hAnsi="Times New Roman" w:cs="Times New Roman"/>
          <w:sz w:val="24"/>
          <w:szCs w:val="24"/>
        </w:rPr>
        <w:t>Файрузы</w:t>
      </w:r>
      <w:proofErr w:type="spellEnd"/>
      <w:r w:rsidR="00770A81" w:rsidRPr="0077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81" w:rsidRPr="00770A81">
        <w:rPr>
          <w:rFonts w:ascii="Times New Roman" w:hAnsi="Times New Roman" w:cs="Times New Roman"/>
          <w:sz w:val="24"/>
          <w:szCs w:val="24"/>
        </w:rPr>
        <w:t>Арслановны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поступило письмо с собственным видением развития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котором говорилось о  занятости населения сельского поселения.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Был дан ответ, что основной задачей Генерального плана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определение перечня объектов местного значения и их размещение с целью создания благоприятных условий жизни и деятельности населения, </w:t>
      </w:r>
      <w:proofErr w:type="gramStart"/>
      <w:r w:rsidRPr="00770A8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70A81">
        <w:rPr>
          <w:rFonts w:ascii="Times New Roman" w:hAnsi="Times New Roman" w:cs="Times New Roman"/>
          <w:sz w:val="24"/>
          <w:szCs w:val="24"/>
        </w:rPr>
        <w:t xml:space="preserve"> в конечном счете повлияет на увеличения занятости населения.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Других предложений и замечаний в ходе публичных слушаний не поступило. 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770A81">
        <w:rPr>
          <w:rFonts w:ascii="Times New Roman" w:hAnsi="Times New Roman" w:cs="Times New Roman"/>
          <w:sz w:val="24"/>
          <w:szCs w:val="24"/>
        </w:rPr>
        <w:br/>
      </w:r>
      <w:r w:rsidRPr="00770A81">
        <w:rPr>
          <w:rFonts w:ascii="Times New Roman" w:hAnsi="Times New Roman" w:cs="Times New Roman"/>
          <w:sz w:val="24"/>
          <w:szCs w:val="24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lastRenderedPageBreak/>
        <w:t xml:space="preserve">Вопросы и предложения, высказанные в ходе публичных слушаний, отражены в протоколе.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proofErr w:type="gramStart"/>
      <w:r w:rsidRPr="00770A81">
        <w:t>Учитывая выступления участников публичных слушаний решено</w:t>
      </w:r>
      <w:proofErr w:type="gramEnd"/>
      <w:r w:rsidRPr="00770A81">
        <w:t xml:space="preserve">, что предложенный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Башкортостан, соответствуют действующему законодательству Российской Федерации, существенных замечаний не имеется.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На основании </w:t>
      </w:r>
      <w:proofErr w:type="gramStart"/>
      <w:r w:rsidRPr="00770A81">
        <w:t>вышеизложенного</w:t>
      </w:r>
      <w:proofErr w:type="gramEnd"/>
      <w:r w:rsidRPr="00770A81">
        <w:t>: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1. Публичные слушания по проекту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считать состоявшимися.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2. Одобрить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Башкортостан. </w:t>
      </w:r>
    </w:p>
    <w:p w:rsidR="00D156C2" w:rsidRPr="00770A81" w:rsidRDefault="00D156C2" w:rsidP="00D156C2">
      <w:pPr>
        <w:pStyle w:val="a6"/>
        <w:spacing w:after="0"/>
        <w:ind w:firstLine="709"/>
        <w:jc w:val="both"/>
      </w:pPr>
      <w:r w:rsidRPr="00770A81">
        <w:t xml:space="preserve">3. Направить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главе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для принятия решения.</w:t>
      </w:r>
    </w:p>
    <w:p w:rsidR="00D156C2" w:rsidRPr="00770A81" w:rsidRDefault="00D156C2" w:rsidP="00D15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4. Протокол публичных слушаний по рассмотрению проекта Генерального плана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разместить на сайте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156C2" w:rsidRPr="00770A81" w:rsidRDefault="00D156C2" w:rsidP="00D156C2">
      <w:pPr>
        <w:pStyle w:val="a6"/>
        <w:spacing w:after="0"/>
        <w:ind w:firstLine="709"/>
      </w:pPr>
      <w:r w:rsidRPr="00770A81">
        <w:t>Публичные слушания объявляются закрытыми. Благодарю всех за участие.</w:t>
      </w:r>
      <w:r w:rsidRPr="00770A81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D156C2" w:rsidRPr="00770A81" w:rsidTr="00D156C2">
        <w:tc>
          <w:tcPr>
            <w:tcW w:w="4920" w:type="dxa"/>
            <w:hideMark/>
          </w:tcPr>
          <w:p w:rsidR="00D156C2" w:rsidRPr="00770A81" w:rsidRDefault="00D156C2">
            <w:pPr>
              <w:pStyle w:val="a7"/>
              <w:snapToGrid w:val="0"/>
              <w:spacing w:after="283" w:line="256" w:lineRule="auto"/>
              <w:ind w:firstLine="709"/>
              <w:rPr>
                <w:rStyle w:val="a8"/>
              </w:rPr>
            </w:pPr>
            <w:r w:rsidRPr="00770A81">
              <w:rPr>
                <w:rStyle w:val="a8"/>
              </w:rPr>
              <w:t>Председатель комиссии</w:t>
            </w:r>
          </w:p>
        </w:tc>
        <w:tc>
          <w:tcPr>
            <w:tcW w:w="4920" w:type="dxa"/>
            <w:hideMark/>
          </w:tcPr>
          <w:p w:rsidR="00D156C2" w:rsidRPr="00770A81" w:rsidRDefault="00770A81">
            <w:pPr>
              <w:pStyle w:val="a7"/>
              <w:snapToGrid w:val="0"/>
              <w:spacing w:after="283" w:line="256" w:lineRule="auto"/>
              <w:ind w:firstLine="709"/>
              <w:rPr>
                <w:b/>
                <w:bCs/>
              </w:rPr>
            </w:pPr>
            <w:proofErr w:type="spellStart"/>
            <w:r w:rsidRPr="00770A81">
              <w:rPr>
                <w:rStyle w:val="a8"/>
              </w:rPr>
              <w:t>Т.Т.Лутфуллин</w:t>
            </w:r>
            <w:proofErr w:type="spellEnd"/>
          </w:p>
        </w:tc>
      </w:tr>
      <w:tr w:rsidR="00D156C2" w:rsidRPr="00770A81" w:rsidTr="00D156C2">
        <w:trPr>
          <w:trHeight w:val="389"/>
        </w:trPr>
        <w:tc>
          <w:tcPr>
            <w:tcW w:w="4920" w:type="dxa"/>
            <w:hideMark/>
          </w:tcPr>
          <w:p w:rsidR="00D156C2" w:rsidRPr="00770A81" w:rsidRDefault="00D156C2">
            <w:pPr>
              <w:pStyle w:val="a7"/>
              <w:snapToGrid w:val="0"/>
              <w:spacing w:after="283" w:line="256" w:lineRule="auto"/>
              <w:ind w:firstLine="709"/>
              <w:rPr>
                <w:b/>
                <w:bCs/>
              </w:rPr>
            </w:pPr>
            <w:r w:rsidRPr="00770A81">
              <w:rPr>
                <w:rStyle w:val="a8"/>
              </w:rPr>
              <w:t xml:space="preserve">Секретарь комиссии </w:t>
            </w:r>
          </w:p>
        </w:tc>
        <w:tc>
          <w:tcPr>
            <w:tcW w:w="4920" w:type="dxa"/>
            <w:hideMark/>
          </w:tcPr>
          <w:p w:rsidR="00D156C2" w:rsidRPr="00770A81" w:rsidRDefault="00770A81">
            <w:pPr>
              <w:pStyle w:val="a7"/>
              <w:snapToGrid w:val="0"/>
              <w:spacing w:after="283" w:line="256" w:lineRule="auto"/>
              <w:ind w:firstLine="709"/>
              <w:rPr>
                <w:rStyle w:val="a8"/>
              </w:rPr>
            </w:pPr>
            <w:r w:rsidRPr="00770A81">
              <w:rPr>
                <w:rStyle w:val="a8"/>
              </w:rPr>
              <w:t>Л.А.Амирханова</w:t>
            </w:r>
          </w:p>
        </w:tc>
      </w:tr>
    </w:tbl>
    <w:p w:rsidR="00D156C2" w:rsidRDefault="00D156C2" w:rsidP="00D156C2">
      <w:pPr>
        <w:sectPr w:rsidR="00D156C2">
          <w:pgSz w:w="11906" w:h="16838"/>
          <w:pgMar w:top="567" w:right="626" w:bottom="567" w:left="1134" w:header="720" w:footer="720" w:gutter="0"/>
          <w:cols w:space="720"/>
        </w:sectPr>
      </w:pPr>
    </w:p>
    <w:p w:rsidR="00D156C2" w:rsidRDefault="00D156C2" w:rsidP="00D156C2">
      <w:pPr>
        <w:ind w:firstLine="709"/>
        <w:rPr>
          <w:rFonts w:eastAsia="Times New Roman"/>
          <w:lang w:eastAsia="ar-SA"/>
        </w:rPr>
      </w:pPr>
      <w:bookmarkStart w:id="0" w:name="solid_top"/>
      <w:bookmarkEnd w:id="0"/>
    </w:p>
    <w:p w:rsidR="00D156C2" w:rsidRDefault="00D156C2" w:rsidP="00D156C2">
      <w:pPr>
        <w:ind w:firstLine="709"/>
      </w:pPr>
    </w:p>
    <w:p w:rsidR="00D156C2" w:rsidRDefault="00D156C2" w:rsidP="00D156C2">
      <w:pPr>
        <w:ind w:firstLine="709"/>
      </w:pPr>
    </w:p>
    <w:p w:rsidR="00D156C2" w:rsidRDefault="00D156C2" w:rsidP="00D156C2">
      <w:pPr>
        <w:ind w:firstLine="709"/>
      </w:pPr>
    </w:p>
    <w:p w:rsidR="00D156C2" w:rsidRDefault="00D156C2" w:rsidP="00D156C2">
      <w:pPr>
        <w:ind w:firstLine="709"/>
      </w:pPr>
    </w:p>
    <w:p w:rsidR="00D156C2" w:rsidRDefault="00D156C2" w:rsidP="00D156C2">
      <w:pPr>
        <w:ind w:firstLine="709"/>
      </w:pPr>
    </w:p>
    <w:p w:rsidR="00D156C2" w:rsidRDefault="00D156C2" w:rsidP="00D156C2">
      <w:pPr>
        <w:ind w:firstLine="709"/>
      </w:pPr>
    </w:p>
    <w:p w:rsidR="00D156C2" w:rsidRDefault="00D156C2" w:rsidP="00D156C2"/>
    <w:p w:rsidR="00D156C2" w:rsidRDefault="00D156C2" w:rsidP="00D156C2">
      <w:pPr>
        <w:sectPr w:rsidR="00D156C2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D156C2" w:rsidRPr="00770A81" w:rsidRDefault="00D156C2" w:rsidP="00D15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ontent-area1"/>
      <w:bookmarkEnd w:id="1"/>
      <w:r w:rsidRPr="00770A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Заключение о результатах публичных слушаний по проекту генерального плана  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A22BF" w:rsidRPr="00770A81">
        <w:rPr>
          <w:rFonts w:ascii="Times New Roman" w:hAnsi="Times New Roman" w:cs="Times New Roman"/>
          <w:b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</w:p>
    <w:p w:rsidR="00D156C2" w:rsidRPr="00770A81" w:rsidRDefault="00D156C2" w:rsidP="00D15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>«</w:t>
      </w:r>
      <w:r w:rsidR="00770A81" w:rsidRPr="00770A81">
        <w:rPr>
          <w:rFonts w:ascii="Times New Roman" w:hAnsi="Times New Roman" w:cs="Times New Roman"/>
          <w:sz w:val="24"/>
          <w:szCs w:val="24"/>
        </w:rPr>
        <w:t>16</w:t>
      </w:r>
      <w:r w:rsidRPr="00770A81">
        <w:rPr>
          <w:rFonts w:ascii="Times New Roman" w:hAnsi="Times New Roman" w:cs="Times New Roman"/>
          <w:sz w:val="24"/>
          <w:szCs w:val="24"/>
        </w:rPr>
        <w:t xml:space="preserve">» </w:t>
      </w:r>
      <w:r w:rsidR="00770A81" w:rsidRPr="00770A81">
        <w:rPr>
          <w:rFonts w:ascii="Times New Roman" w:hAnsi="Times New Roman" w:cs="Times New Roman"/>
          <w:sz w:val="24"/>
          <w:szCs w:val="24"/>
        </w:rPr>
        <w:t>декабря  2015</w:t>
      </w:r>
      <w:r w:rsidRPr="00770A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56C2" w:rsidRPr="00770A81" w:rsidRDefault="00D156C2" w:rsidP="00D15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sz w:val="24"/>
          <w:szCs w:val="24"/>
        </w:rPr>
        <w:t>Дата и время проведения публичных слушаний:</w:t>
      </w:r>
      <w:r w:rsidRPr="00770A81">
        <w:rPr>
          <w:rFonts w:ascii="Times New Roman" w:hAnsi="Times New Roman" w:cs="Times New Roman"/>
          <w:sz w:val="24"/>
          <w:szCs w:val="24"/>
        </w:rPr>
        <w:t xml:space="preserve"> </w:t>
      </w:r>
      <w:r w:rsidR="00770A81" w:rsidRPr="00770A81">
        <w:rPr>
          <w:rFonts w:ascii="Times New Roman" w:hAnsi="Times New Roman" w:cs="Times New Roman"/>
          <w:sz w:val="24"/>
          <w:szCs w:val="24"/>
        </w:rPr>
        <w:t>16.12.2015</w:t>
      </w:r>
      <w:r w:rsidRPr="00770A81">
        <w:rPr>
          <w:rFonts w:ascii="Times New Roman" w:hAnsi="Times New Roman" w:cs="Times New Roman"/>
          <w:sz w:val="24"/>
          <w:szCs w:val="24"/>
        </w:rPr>
        <w:t>г. в 11.00 ч.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sz w:val="24"/>
          <w:szCs w:val="24"/>
        </w:rPr>
        <w:t>Место проведения:</w:t>
      </w:r>
      <w:r w:rsidRPr="00770A8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70A81" w:rsidRPr="00770A81">
        <w:rPr>
          <w:rFonts w:ascii="Times New Roman" w:hAnsi="Times New Roman" w:cs="Times New Roman"/>
          <w:sz w:val="24"/>
          <w:szCs w:val="24"/>
        </w:rPr>
        <w:t>Енебей-Урсаево</w:t>
      </w:r>
      <w:proofErr w:type="spellEnd"/>
    </w:p>
    <w:p w:rsidR="00D156C2" w:rsidRPr="00770A81" w:rsidRDefault="00D156C2" w:rsidP="00D156C2">
      <w:pPr>
        <w:pStyle w:val="a6"/>
        <w:spacing w:after="0"/>
      </w:pPr>
      <w:r w:rsidRPr="00770A81">
        <w:t>В публичных слушаниях приняли участие 10 человек.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770A81">
        <w:rPr>
          <w:rFonts w:ascii="Times New Roman" w:hAnsi="Times New Roman" w:cs="Times New Roman"/>
          <w:sz w:val="24"/>
          <w:szCs w:val="24"/>
        </w:rPr>
        <w:t xml:space="preserve">проект  генерального плана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156C2" w:rsidRPr="00770A81" w:rsidRDefault="00D156C2" w:rsidP="00D156C2">
      <w:pPr>
        <w:rPr>
          <w:rFonts w:ascii="Times New Roman" w:hAnsi="Times New Roman" w:cs="Times New Roman"/>
          <w:b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b w:val="0"/>
          <w:sz w:val="24"/>
          <w:szCs w:val="24"/>
        </w:rPr>
        <w:t>Организация - разработчик документации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56C2" w:rsidRPr="00770A81" w:rsidRDefault="00D156C2" w:rsidP="00D156C2">
      <w:pPr>
        <w:rPr>
          <w:rStyle w:val="a8"/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70A81">
        <w:rPr>
          <w:rFonts w:ascii="Times New Roman" w:hAnsi="Times New Roman" w:cs="Times New Roman"/>
          <w:b/>
          <w:sz w:val="24"/>
          <w:szCs w:val="24"/>
        </w:rPr>
        <w:t>Уралгеоинформ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»  - филиал ООО «Технология 2000» г</w:t>
      </w:r>
      <w:proofErr w:type="gramStart"/>
      <w:r w:rsidRPr="00770A8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770A81">
        <w:rPr>
          <w:rFonts w:ascii="Times New Roman" w:hAnsi="Times New Roman" w:cs="Times New Roman"/>
          <w:b/>
          <w:sz w:val="24"/>
          <w:szCs w:val="24"/>
        </w:rPr>
        <w:t>фа</w:t>
      </w:r>
    </w:p>
    <w:p w:rsidR="00D156C2" w:rsidRPr="00770A81" w:rsidRDefault="00D156C2" w:rsidP="00D156C2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Организация  экспозиции  демонстрационных  материалов: 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Здание администрации </w:t>
      </w:r>
      <w:proofErr w:type="spellStart"/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70A81"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Е</w:t>
      </w:r>
      <w:proofErr w:type="gramEnd"/>
      <w:r w:rsidR="00770A81"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небей-Урсаево</w:t>
      </w:r>
      <w:proofErr w:type="spellEnd"/>
      <w:r w:rsidR="00770A81"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ул.</w:t>
      </w:r>
      <w:r w:rsidR="00770A81"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Центральная, </w:t>
      </w:r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2.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Информационное сообщение опубликовано в районной газете «Октябрь» от </w:t>
      </w:r>
      <w:r w:rsidR="00770A81" w:rsidRPr="00770A81">
        <w:rPr>
          <w:rFonts w:ascii="Times New Roman" w:hAnsi="Times New Roman" w:cs="Times New Roman"/>
          <w:sz w:val="24"/>
          <w:szCs w:val="24"/>
        </w:rPr>
        <w:t xml:space="preserve"> 14 ноября 2015</w:t>
      </w:r>
      <w:r w:rsidRPr="00770A81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770A81" w:rsidRPr="00770A81">
        <w:rPr>
          <w:rFonts w:ascii="Times New Roman" w:hAnsi="Times New Roman" w:cs="Times New Roman"/>
          <w:sz w:val="24"/>
          <w:szCs w:val="24"/>
        </w:rPr>
        <w:t>1</w:t>
      </w:r>
      <w:r w:rsidRPr="00770A81">
        <w:rPr>
          <w:rFonts w:ascii="Times New Roman" w:hAnsi="Times New Roman" w:cs="Times New Roman"/>
          <w:sz w:val="24"/>
          <w:szCs w:val="24"/>
        </w:rPr>
        <w:t xml:space="preserve"> (</w:t>
      </w:r>
      <w:r w:rsidR="00770A81" w:rsidRPr="00770A81">
        <w:rPr>
          <w:rFonts w:ascii="Times New Roman" w:hAnsi="Times New Roman" w:cs="Times New Roman"/>
          <w:sz w:val="24"/>
          <w:szCs w:val="24"/>
        </w:rPr>
        <w:t>9073</w:t>
      </w:r>
      <w:r w:rsidRPr="00770A81">
        <w:rPr>
          <w:rFonts w:ascii="Times New Roman" w:hAnsi="Times New Roman" w:cs="Times New Roman"/>
          <w:sz w:val="24"/>
          <w:szCs w:val="24"/>
        </w:rPr>
        <w:t xml:space="preserve">)                     </w:t>
      </w:r>
    </w:p>
    <w:p w:rsidR="00D156C2" w:rsidRPr="00770A81" w:rsidRDefault="00D156C2" w:rsidP="00D15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слушаний: 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Постановление главы сельского поселения </w:t>
      </w:r>
      <w:proofErr w:type="spellStart"/>
      <w:r w:rsidR="000A22BF" w:rsidRPr="00770A81">
        <w:rPr>
          <w:rFonts w:ascii="Times New Roman" w:hAnsi="Times New Roman" w:cs="Times New Roman"/>
          <w:b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</w:t>
      </w:r>
      <w:r w:rsidR="00770A81" w:rsidRPr="00770A81">
        <w:rPr>
          <w:rFonts w:ascii="Times New Roman" w:hAnsi="Times New Roman" w:cs="Times New Roman"/>
          <w:b/>
          <w:sz w:val="24"/>
          <w:szCs w:val="24"/>
        </w:rPr>
        <w:t>08.12.2015 г.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770A81" w:rsidRPr="00770A81">
        <w:rPr>
          <w:rFonts w:ascii="Times New Roman" w:hAnsi="Times New Roman" w:cs="Times New Roman"/>
          <w:b/>
          <w:sz w:val="24"/>
          <w:szCs w:val="24"/>
        </w:rPr>
        <w:t>9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Pr="00770A81">
        <w:rPr>
          <w:rFonts w:ascii="Times New Roman" w:hAnsi="Times New Roman" w:cs="Times New Roman"/>
          <w:b/>
          <w:bCs/>
          <w:sz w:val="24"/>
          <w:szCs w:val="24"/>
        </w:rPr>
        <w:t xml:space="preserve">О вынесении проекта генеральных планов </w:t>
      </w:r>
      <w:r w:rsidRPr="00770A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A22BF" w:rsidRPr="00770A81">
        <w:rPr>
          <w:rFonts w:ascii="Times New Roman" w:hAnsi="Times New Roman" w:cs="Times New Roman"/>
          <w:b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Pr="00770A81">
        <w:rPr>
          <w:rFonts w:ascii="Times New Roman" w:hAnsi="Times New Roman" w:cs="Times New Roman"/>
          <w:b/>
          <w:bCs/>
          <w:sz w:val="24"/>
          <w:szCs w:val="24"/>
        </w:rPr>
        <w:t>на публичные слушания</w:t>
      </w:r>
      <w:r w:rsidRPr="00770A81">
        <w:rPr>
          <w:rFonts w:ascii="Times New Roman" w:hAnsi="Times New Roman" w:cs="Times New Roman"/>
          <w:b/>
          <w:sz w:val="24"/>
          <w:szCs w:val="24"/>
        </w:rPr>
        <w:t>»</w:t>
      </w:r>
      <w:r w:rsidRPr="00770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6C2" w:rsidRPr="00770A81" w:rsidRDefault="00D156C2" w:rsidP="00D156C2">
      <w:pPr>
        <w:rPr>
          <w:rStyle w:val="a8"/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sz w:val="24"/>
          <w:szCs w:val="24"/>
        </w:rPr>
        <w:t xml:space="preserve"> Председательствующий публичных слушаний: </w:t>
      </w:r>
    </w:p>
    <w:p w:rsidR="00D156C2" w:rsidRPr="00770A81" w:rsidRDefault="00770A81" w:rsidP="00D15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Т.Т.</w:t>
      </w:r>
      <w:r w:rsidR="00D156C2" w:rsidRPr="00770A81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="00D156C2" w:rsidRPr="00770A8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156C2" w:rsidRPr="00770A81" w:rsidRDefault="00D156C2" w:rsidP="00D156C2">
      <w:pPr>
        <w:rPr>
          <w:rStyle w:val="a8"/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</w:p>
    <w:p w:rsidR="00D156C2" w:rsidRPr="00770A81" w:rsidRDefault="00770A81" w:rsidP="00D156C2">
      <w:pPr>
        <w:rPr>
          <w:rFonts w:ascii="Times New Roman" w:hAnsi="Times New Roman" w:cs="Times New Roman"/>
          <w:sz w:val="24"/>
          <w:szCs w:val="24"/>
        </w:rPr>
      </w:pPr>
      <w:r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Амирханова Л.А</w:t>
      </w:r>
      <w:r w:rsidR="00D156C2" w:rsidRPr="00770A8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156C2" w:rsidRPr="00770A81">
        <w:rPr>
          <w:rFonts w:ascii="Times New Roman" w:hAnsi="Times New Roman" w:cs="Times New Roman"/>
          <w:sz w:val="24"/>
          <w:szCs w:val="24"/>
        </w:rPr>
        <w:t xml:space="preserve"> - управляющий делами  администрации  сельского поселения. </w:t>
      </w:r>
    </w:p>
    <w:p w:rsidR="00D156C2" w:rsidRPr="00770A81" w:rsidRDefault="00D156C2" w:rsidP="00D156C2">
      <w:pPr>
        <w:rPr>
          <w:rFonts w:ascii="Times New Roman" w:hAnsi="Times New Roman" w:cs="Times New Roman"/>
          <w:sz w:val="24"/>
          <w:szCs w:val="24"/>
        </w:rPr>
      </w:pPr>
    </w:p>
    <w:p w:rsidR="00D156C2" w:rsidRPr="00770A81" w:rsidRDefault="00D156C2" w:rsidP="00D156C2">
      <w:pPr>
        <w:pStyle w:val="a6"/>
        <w:spacing w:after="0"/>
        <w:ind w:firstLine="709"/>
        <w:jc w:val="both"/>
        <w:rPr>
          <w:rStyle w:val="a8"/>
        </w:rPr>
      </w:pPr>
      <w:r w:rsidRPr="00770A81">
        <w:t xml:space="preserve">Заслушав информацию, </w:t>
      </w:r>
      <w:proofErr w:type="gramStart"/>
      <w:r w:rsidRPr="00770A81">
        <w:t xml:space="preserve">учитывая выступления участников публичных слушаний и рассмотрев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решено</w:t>
      </w:r>
      <w:proofErr w:type="gramEnd"/>
      <w:r w:rsidRPr="00770A81">
        <w:t xml:space="preserve">, что предложенный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Башкортостан, </w:t>
      </w:r>
      <w:r w:rsidRPr="00770A81">
        <w:lastRenderedPageBreak/>
        <w:t xml:space="preserve">соответствуют действующему законодательству Российской Федерации, существенных замечаний не имеется, </w:t>
      </w:r>
      <w:r w:rsidRPr="00770A81">
        <w:rPr>
          <w:rStyle w:val="a8"/>
        </w:rPr>
        <w:t>РЕШИЛИ:</w:t>
      </w:r>
    </w:p>
    <w:p w:rsidR="00D156C2" w:rsidRPr="00770A81" w:rsidRDefault="00D156C2" w:rsidP="00D156C2">
      <w:pPr>
        <w:pStyle w:val="a6"/>
        <w:spacing w:after="0"/>
        <w:jc w:val="both"/>
      </w:pPr>
      <w:r w:rsidRPr="00770A81">
        <w:t xml:space="preserve">1. Публичные слушания по проекту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считать состоявшимися. </w:t>
      </w:r>
    </w:p>
    <w:p w:rsidR="00D156C2" w:rsidRPr="00770A81" w:rsidRDefault="00D156C2" w:rsidP="00D156C2">
      <w:pPr>
        <w:pStyle w:val="a6"/>
        <w:spacing w:after="0"/>
        <w:jc w:val="both"/>
      </w:pPr>
      <w:r w:rsidRPr="00770A81">
        <w:t xml:space="preserve">2. Одобрить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Башкортостан. </w:t>
      </w:r>
    </w:p>
    <w:p w:rsidR="00D156C2" w:rsidRPr="00770A81" w:rsidRDefault="00D156C2" w:rsidP="00D156C2">
      <w:pPr>
        <w:pStyle w:val="a6"/>
        <w:spacing w:after="0"/>
        <w:jc w:val="both"/>
      </w:pPr>
      <w:r w:rsidRPr="00770A81">
        <w:t xml:space="preserve">3. Направить проект Генерального плана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главе сельского поселения </w:t>
      </w:r>
      <w:proofErr w:type="spellStart"/>
      <w:r w:rsidR="000A22BF" w:rsidRPr="00770A81">
        <w:t>Енебей-Урсаевский</w:t>
      </w:r>
      <w:proofErr w:type="spellEnd"/>
      <w:r w:rsidRPr="00770A81">
        <w:t xml:space="preserve"> сельсовет муниципального района </w:t>
      </w:r>
      <w:proofErr w:type="spellStart"/>
      <w:r w:rsidRPr="00770A81">
        <w:t>Миякинский</w:t>
      </w:r>
      <w:proofErr w:type="spellEnd"/>
      <w:r w:rsidRPr="00770A81">
        <w:t xml:space="preserve"> район Республики Башкортостан для принятия решения.</w:t>
      </w:r>
    </w:p>
    <w:p w:rsidR="00D156C2" w:rsidRPr="00770A81" w:rsidRDefault="00D156C2" w:rsidP="00D156C2">
      <w:pPr>
        <w:jc w:val="both"/>
        <w:rPr>
          <w:rFonts w:ascii="Times New Roman" w:hAnsi="Times New Roman" w:cs="Times New Roman"/>
          <w:sz w:val="24"/>
          <w:szCs w:val="24"/>
        </w:rPr>
      </w:pPr>
      <w:r w:rsidRPr="00770A81">
        <w:rPr>
          <w:rFonts w:ascii="Times New Roman" w:hAnsi="Times New Roman" w:cs="Times New Roman"/>
          <w:sz w:val="24"/>
          <w:szCs w:val="24"/>
        </w:rPr>
        <w:t xml:space="preserve">4. Протокол публичных слушаний по рассмотрению проекта Генерального плана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разместить на сайте сельского поселения </w:t>
      </w:r>
      <w:proofErr w:type="spellStart"/>
      <w:r w:rsidR="000A22BF" w:rsidRPr="00770A81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0A8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770A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156C2" w:rsidRPr="00770A81" w:rsidRDefault="00D156C2" w:rsidP="00D156C2">
      <w:pPr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D156C2" w:rsidRPr="00770A81" w:rsidTr="00D156C2">
        <w:tc>
          <w:tcPr>
            <w:tcW w:w="4920" w:type="dxa"/>
            <w:hideMark/>
          </w:tcPr>
          <w:p w:rsidR="00D156C2" w:rsidRDefault="00D156C2">
            <w:pPr>
              <w:pStyle w:val="a7"/>
              <w:snapToGrid w:val="0"/>
              <w:spacing w:after="283" w:line="256" w:lineRule="auto"/>
              <w:rPr>
                <w:rStyle w:val="a8"/>
              </w:rPr>
            </w:pPr>
            <w:r w:rsidRPr="00770A81">
              <w:rPr>
                <w:rStyle w:val="a8"/>
              </w:rPr>
              <w:t>Председатель комиссии</w:t>
            </w:r>
          </w:p>
          <w:p w:rsidR="0007626C" w:rsidRPr="00770A81" w:rsidRDefault="0007626C">
            <w:pPr>
              <w:pStyle w:val="a7"/>
              <w:snapToGrid w:val="0"/>
              <w:spacing w:after="283" w:line="256" w:lineRule="auto"/>
              <w:rPr>
                <w:rStyle w:val="a8"/>
              </w:rPr>
            </w:pPr>
            <w:r>
              <w:rPr>
                <w:rStyle w:val="a8"/>
              </w:rPr>
              <w:t xml:space="preserve">Секретарь комиссии                                               </w:t>
            </w:r>
          </w:p>
        </w:tc>
        <w:tc>
          <w:tcPr>
            <w:tcW w:w="4920" w:type="dxa"/>
            <w:hideMark/>
          </w:tcPr>
          <w:p w:rsidR="00D156C2" w:rsidRDefault="00770A81">
            <w:pPr>
              <w:pStyle w:val="a7"/>
              <w:snapToGrid w:val="0"/>
              <w:spacing w:after="283" w:line="256" w:lineRule="auto"/>
              <w:rPr>
                <w:rStyle w:val="a8"/>
              </w:rPr>
            </w:pPr>
            <w:proofErr w:type="spellStart"/>
            <w:r w:rsidRPr="00770A81">
              <w:rPr>
                <w:rStyle w:val="a8"/>
              </w:rPr>
              <w:t>Т.Т.Лутфуллин</w:t>
            </w:r>
            <w:proofErr w:type="spellEnd"/>
          </w:p>
          <w:p w:rsidR="0007626C" w:rsidRPr="00770A81" w:rsidRDefault="0007626C">
            <w:pPr>
              <w:pStyle w:val="a7"/>
              <w:snapToGrid w:val="0"/>
              <w:spacing w:after="283" w:line="256" w:lineRule="auto"/>
              <w:rPr>
                <w:b/>
                <w:bCs/>
              </w:rPr>
            </w:pPr>
            <w:r>
              <w:rPr>
                <w:b/>
                <w:bCs/>
              </w:rPr>
              <w:t>Л.А.Амирханова</w:t>
            </w:r>
          </w:p>
        </w:tc>
      </w:tr>
    </w:tbl>
    <w:p w:rsidR="00D156C2" w:rsidRDefault="00D156C2" w:rsidP="00D156C2">
      <w:pPr>
        <w:rPr>
          <w:rFonts w:eastAsia="Times New Roman"/>
          <w:lang w:eastAsia="ar-SA"/>
        </w:rPr>
      </w:pPr>
    </w:p>
    <w:p w:rsidR="00D156C2" w:rsidRDefault="00D156C2" w:rsidP="00D156C2">
      <w:bookmarkStart w:id="2" w:name="_GoBack"/>
      <w:bookmarkEnd w:id="2"/>
    </w:p>
    <w:p w:rsidR="00B734BB" w:rsidRDefault="00B734BB"/>
    <w:sectPr w:rsidR="00B734BB" w:rsidSect="0057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6C2"/>
    <w:rsid w:val="0007626C"/>
    <w:rsid w:val="000A22BF"/>
    <w:rsid w:val="001950D2"/>
    <w:rsid w:val="00315746"/>
    <w:rsid w:val="003A4174"/>
    <w:rsid w:val="0050155B"/>
    <w:rsid w:val="0050281F"/>
    <w:rsid w:val="0057774A"/>
    <w:rsid w:val="00680969"/>
    <w:rsid w:val="00694FC1"/>
    <w:rsid w:val="006F5D3C"/>
    <w:rsid w:val="00770A81"/>
    <w:rsid w:val="007E616E"/>
    <w:rsid w:val="00925D33"/>
    <w:rsid w:val="009E03F5"/>
    <w:rsid w:val="009F7A8D"/>
    <w:rsid w:val="00AE6236"/>
    <w:rsid w:val="00B734BB"/>
    <w:rsid w:val="00C60AD0"/>
    <w:rsid w:val="00D156C2"/>
    <w:rsid w:val="00E4282E"/>
    <w:rsid w:val="00F0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4A"/>
  </w:style>
  <w:style w:type="paragraph" w:styleId="1">
    <w:name w:val="heading 1"/>
    <w:basedOn w:val="a"/>
    <w:next w:val="a0"/>
    <w:link w:val="10"/>
    <w:qFormat/>
    <w:rsid w:val="00D156C2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56C2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a4">
    <w:name w:val="Hyperlink"/>
    <w:unhideWhenUsed/>
    <w:rsid w:val="00D156C2"/>
    <w:rPr>
      <w:color w:val="000080"/>
      <w:u w:val="single"/>
    </w:rPr>
  </w:style>
  <w:style w:type="character" w:customStyle="1" w:styleId="a5">
    <w:name w:val="Обычный (веб) Знак"/>
    <w:aliases w:val="Знак Знак Знак"/>
    <w:basedOn w:val="a1"/>
    <w:link w:val="a6"/>
    <w:uiPriority w:val="99"/>
    <w:semiHidden/>
    <w:locked/>
    <w:rsid w:val="00D156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Знак Знак"/>
    <w:basedOn w:val="a"/>
    <w:link w:val="a5"/>
    <w:uiPriority w:val="99"/>
    <w:semiHidden/>
    <w:unhideWhenUsed/>
    <w:rsid w:val="00D156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D156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1"/>
    <w:qFormat/>
    <w:rsid w:val="00D156C2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D156C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156C2"/>
  </w:style>
  <w:style w:type="paragraph" w:customStyle="1" w:styleId="21">
    <w:name w:val="Основной текст 21"/>
    <w:basedOn w:val="a"/>
    <w:rsid w:val="00F030B2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502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-ursaevski.ru/" TargetMode="External"/><Relationship Id="rId5" Type="http://schemas.openxmlformats.org/officeDocument/2006/relationships/hyperlink" Target="http://fgis.economy.d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19</cp:revision>
  <dcterms:created xsi:type="dcterms:W3CDTF">2015-12-04T11:04:00Z</dcterms:created>
  <dcterms:modified xsi:type="dcterms:W3CDTF">2015-12-16T11:50:00Z</dcterms:modified>
</cp:coreProperties>
</file>